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</w:t>
      </w: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滕州市卫生健康系统所属公立医院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公开招聘疫情防控告知书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仿宋_GB2312" w:hAnsi="Calibri" w:eastAsia="仿宋_GB2312" w:cs="宋体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根据疫情防控工作需要，为确保广大考生身体健康，保障考试安全顺利进行，现将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滕州市卫生健康系统所属公立医院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公开招聘疫情防控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有关要求和注意事项告知如下，请所有考生知悉并严格执行各项考试防疫措施和要求。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一、考前防疫准备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（一）为确保顺利参考，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建议考生考前14天内非必要不离开枣庄市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。尚在外地（省外、省内其他市）的考生应主动了解参加考试的市疫情防控相关要求，按规定提前抵达枣庄市，以免耽误考试。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auto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（二）提前申领“山东省电子健康通行码”和“通信大数据行程卡”。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auto"/>
          <w:sz w:val="24"/>
          <w:szCs w:val="24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（三）按规定准备相应数量的核酸检测阴性证明（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纸质版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FF"/>
          <w:sz w:val="24"/>
          <w:szCs w:val="24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不能按要求提供规定的核酸检测阴性证明的，不得参加考试。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二、省内考生管理要求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本市考生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须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持有考前48小时内核酸检测阴性证明。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省内跨市参加考试的考生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，须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提供启程前48小时内核酸检测阴性证明和抵达枣庄市后考前48小时内核酸检测阴性证明。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三、省外旅居史和特殊情形考生管理要求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30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省外低风险地区所在县（市、区）入鲁返鲁参加考试的考生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须提前3天到达枣庄市，持启程前48小时内核酸检测阴性证明，抵达后第1天和第3天各进行1次核酸检测（其中一次为考前48小时内核酸检测阴性证明）。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省外中风险地区所在县（市、区）入鲁返鲁参加考试的考生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省外高风险地区所在县（市、区）入鲁返鲁参加考试的考生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，须提前14天到达枣庄市，持启程前48小时内核酸检测阴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4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5.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考前14天内从省外发生本土疫情省份入鲁返鲁参加考试的考生，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应在相对独立的考场考试。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1.有中、高风险等疫情重点地区旅居史且离开上述地区已满14天但不满21天者；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2.居住社区21天内发生疫情者；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3.有境外旅居史且入境已满21天但不满28天者。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并在隔离考场考试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在隔离考场参加考试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（五）存在以下情形的考生，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不得参加考试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：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1.确诊病例、疑似病例、无症状感染者和尚在隔离观察期的密切接触者、次密接；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2.考前14天内有发热、咳嗽等症状未痊愈且未排除传染病及身体不适者；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3.有中、高风险等疫情重点地区旅居史且离开上述地区不满14天者；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4.有境外旅居史且入境未满21天者；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四、考试当天有关要求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（一）考生经现场检测体温正常（未超过37.3℃），携带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准考证、有效居民身份证、健康承诺书、符合规定要求和数量的核酸检测阴性证明(纸质版)，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扫描考点场所码，出示</w:t>
      </w:r>
      <w:r>
        <w:rPr>
          <w:rFonts w:hint="eastAsia" w:ascii="仿宋_GB2312" w:hAnsi="Calibri" w:eastAsia="仿宋_GB2312" w:cs="宋体"/>
          <w:b/>
          <w:bCs/>
          <w:color w:val="auto"/>
          <w:sz w:val="32"/>
        </w:rPr>
        <w:t>山东省电子健康通行码绿码、通信大数据行程卡绿卡</w:t>
      </w:r>
      <w:r>
        <w:rPr>
          <w:rFonts w:hint="eastAsia" w:ascii="仿宋_GB2312" w:hAnsi="Calibri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方可参加考试。未携带的不得入场。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（二）因考前防疫检查需要，请考生预留充足入场时间，建议至少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提前1小时到达考点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，以免影响考试。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sz w:val="32"/>
        </w:rPr>
        <w:t>进出考点以及考试期间应全程佩戴口罩</w:t>
      </w:r>
      <w:r>
        <w:rPr>
          <w:rFonts w:hint="eastAsia" w:ascii="仿宋_GB2312" w:hAnsi="Calibri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before="105" w:after="105" w:line="525" w:lineRule="atLeast"/>
        <w:ind w:firstLine="615"/>
        <w:rPr>
          <w:rFonts w:ascii="Calibri" w:hAnsi="Calibri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五、联系方式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color w:val="000000"/>
          <w:sz w:val="32"/>
          <w:szCs w:val="32"/>
        </w:rPr>
        <w:t xml:space="preserve">滕州疫情防控：0632-5011900 </w:t>
      </w:r>
    </w:p>
    <w:p>
      <w:pPr>
        <w:shd w:val="clear" w:color="auto" w:fill="FFFFFF"/>
        <w:adjustRightInd/>
        <w:snapToGrid/>
        <w:spacing w:before="105" w:after="105" w:line="495" w:lineRule="atLeast"/>
        <w:ind w:firstLine="450"/>
        <w:rPr>
          <w:rFonts w:ascii="仿宋_GB2312" w:hAnsi="Calibri" w:eastAsia="仿宋_GB2312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2E3N2YwYzc2OGQzZGMyYzQ2MWY1YjgxN2RlNzEifQ=="/>
  </w:docVars>
  <w:rsids>
    <w:rsidRoot w:val="00D31D50"/>
    <w:rsid w:val="00043753"/>
    <w:rsid w:val="000D38C4"/>
    <w:rsid w:val="00243158"/>
    <w:rsid w:val="002D7BD5"/>
    <w:rsid w:val="003036F6"/>
    <w:rsid w:val="00323B43"/>
    <w:rsid w:val="00337D3E"/>
    <w:rsid w:val="003A3E43"/>
    <w:rsid w:val="003D37D8"/>
    <w:rsid w:val="00426133"/>
    <w:rsid w:val="004358AB"/>
    <w:rsid w:val="00496A4A"/>
    <w:rsid w:val="00561977"/>
    <w:rsid w:val="00593F72"/>
    <w:rsid w:val="006171B8"/>
    <w:rsid w:val="006805BB"/>
    <w:rsid w:val="00711FAC"/>
    <w:rsid w:val="007B6609"/>
    <w:rsid w:val="008B7726"/>
    <w:rsid w:val="00931ABD"/>
    <w:rsid w:val="00A54A2C"/>
    <w:rsid w:val="00A54AC1"/>
    <w:rsid w:val="00D31D50"/>
    <w:rsid w:val="00E64F58"/>
    <w:rsid w:val="00FE2191"/>
    <w:rsid w:val="02806C3D"/>
    <w:rsid w:val="0B4049E4"/>
    <w:rsid w:val="13E23345"/>
    <w:rsid w:val="2181373C"/>
    <w:rsid w:val="52C765CE"/>
    <w:rsid w:val="7C377FF1"/>
    <w:rsid w:val="7D9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1782</Words>
  <Characters>1844</Characters>
  <Lines>14</Lines>
  <Paragraphs>3</Paragraphs>
  <TotalTime>3</TotalTime>
  <ScaleCrop>false</ScaleCrop>
  <LinksUpToDate>false</LinksUpToDate>
  <CharactersWithSpaces>1845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立风</cp:lastModifiedBy>
  <dcterms:modified xsi:type="dcterms:W3CDTF">2022-08-13T02:15:59Z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B98BCAF15B2842EC911F1F8A67A00280</vt:lpwstr>
  </property>
</Properties>
</file>